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44B9" w:rsidRPr="0008013F" w:rsidRDefault="00AF44B9" w:rsidP="00AF44B9">
      <w:pPr>
        <w:jc w:val="center"/>
        <w:rPr>
          <w:rFonts w:ascii="David" w:hAnsi="David" w:cs="David"/>
          <w:b/>
          <w:bCs/>
          <w:sz w:val="24"/>
          <w:szCs w:val="24"/>
          <w:u w:val="single"/>
          <w:rtl/>
        </w:rPr>
      </w:pPr>
      <w:r w:rsidRPr="0008013F">
        <w:rPr>
          <w:rFonts w:ascii="David" w:hAnsi="David" w:cs="David"/>
          <w:b/>
          <w:bCs/>
          <w:sz w:val="24"/>
          <w:szCs w:val="24"/>
          <w:u w:val="single"/>
          <w:rtl/>
        </w:rPr>
        <w:t xml:space="preserve">מענה לשאלות הבהרה – </w:t>
      </w:r>
    </w:p>
    <w:p w:rsidR="001528DE" w:rsidRPr="0008013F" w:rsidRDefault="00AF44B9" w:rsidP="00AF44B9">
      <w:pPr>
        <w:jc w:val="center"/>
        <w:rPr>
          <w:rFonts w:ascii="David" w:hAnsi="David" w:cs="David"/>
          <w:sz w:val="24"/>
          <w:szCs w:val="24"/>
          <w:rtl/>
        </w:rPr>
      </w:pPr>
      <w:r w:rsidRPr="0008013F">
        <w:rPr>
          <w:rFonts w:ascii="David" w:hAnsi="David" w:cs="David"/>
          <w:b/>
          <w:bCs/>
          <w:sz w:val="24"/>
          <w:szCs w:val="24"/>
          <w:u w:val="single"/>
          <w:rtl/>
        </w:rPr>
        <w:t xml:space="preserve">מכרז ממוכן מהיר 50-2022 - </w:t>
      </w:r>
      <w:r w:rsidR="00D902C2" w:rsidRPr="0008013F">
        <w:rPr>
          <w:rFonts w:ascii="David" w:hAnsi="David" w:cs="David"/>
          <w:b/>
          <w:bCs/>
          <w:sz w:val="24"/>
          <w:szCs w:val="24"/>
          <w:u w:val="single"/>
          <w:rtl/>
        </w:rPr>
        <w:t>שירותי שליחים וריקון תיבות</w:t>
      </w:r>
      <w:r w:rsidRPr="0008013F">
        <w:rPr>
          <w:rFonts w:ascii="David" w:hAnsi="David" w:cs="David"/>
          <w:b/>
          <w:bCs/>
          <w:sz w:val="24"/>
          <w:szCs w:val="24"/>
          <w:u w:val="single"/>
          <w:rtl/>
        </w:rPr>
        <w:t xml:space="preserve"> - </w:t>
      </w:r>
      <w:r w:rsidR="00D902C2" w:rsidRPr="0008013F">
        <w:rPr>
          <w:rFonts w:ascii="David" w:hAnsi="David" w:cs="David"/>
          <w:b/>
          <w:bCs/>
          <w:sz w:val="24"/>
          <w:szCs w:val="24"/>
          <w:u w:val="single"/>
          <w:rtl/>
        </w:rPr>
        <w:t>משרד המשפטים</w:t>
      </w:r>
      <w:r w:rsidR="00D902C2" w:rsidRPr="0008013F">
        <w:rPr>
          <w:rFonts w:ascii="David" w:hAnsi="David" w:cs="David"/>
          <w:sz w:val="24"/>
          <w:szCs w:val="24"/>
          <w:rtl/>
        </w:rPr>
        <w:t xml:space="preserve"> </w:t>
      </w:r>
    </w:p>
    <w:p w:rsidR="009D2EFE" w:rsidRPr="0008013F" w:rsidRDefault="009D2EFE" w:rsidP="009D2EFE">
      <w:pPr>
        <w:jc w:val="center"/>
        <w:rPr>
          <w:rFonts w:ascii="David" w:hAnsi="David" w:cs="David"/>
          <w:sz w:val="24"/>
          <w:szCs w:val="24"/>
          <w:rtl/>
        </w:rPr>
      </w:pPr>
    </w:p>
    <w:tbl>
      <w:tblPr>
        <w:bidiVisual/>
        <w:tblW w:w="9647" w:type="dxa"/>
        <w:tblInd w:w="-501" w:type="dxa"/>
        <w:tblCellMar>
          <w:left w:w="0" w:type="dxa"/>
          <w:right w:w="0" w:type="dxa"/>
        </w:tblCellMar>
        <w:tblLook w:val="04A0" w:firstRow="1" w:lastRow="0" w:firstColumn="1" w:lastColumn="0" w:noHBand="0" w:noVBand="1"/>
      </w:tblPr>
      <w:tblGrid>
        <w:gridCol w:w="743"/>
        <w:gridCol w:w="1600"/>
        <w:gridCol w:w="3196"/>
        <w:gridCol w:w="4108"/>
      </w:tblGrid>
      <w:tr w:rsidR="00B357D3" w:rsidRPr="0008013F" w:rsidTr="003F3A5C">
        <w:tc>
          <w:tcPr>
            <w:tcW w:w="7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D2EFE" w:rsidRPr="0008013F" w:rsidRDefault="00D902C2" w:rsidP="0045590D">
            <w:pPr>
              <w:jc w:val="both"/>
              <w:rPr>
                <w:rFonts w:ascii="David" w:hAnsi="David" w:cs="David"/>
                <w:sz w:val="24"/>
                <w:szCs w:val="24"/>
              </w:rPr>
            </w:pPr>
            <w:r w:rsidRPr="0008013F">
              <w:rPr>
                <w:rFonts w:ascii="David" w:hAnsi="David" w:cs="David"/>
                <w:sz w:val="24"/>
                <w:szCs w:val="24"/>
                <w:rtl/>
              </w:rPr>
              <w:t>מס'</w:t>
            </w:r>
          </w:p>
        </w:tc>
        <w:tc>
          <w:tcPr>
            <w:tcW w:w="16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סעיף בחוזה</w:t>
            </w:r>
          </w:p>
        </w:tc>
        <w:tc>
          <w:tcPr>
            <w:tcW w:w="31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שאלה</w:t>
            </w:r>
          </w:p>
        </w:tc>
        <w:tc>
          <w:tcPr>
            <w:tcW w:w="4108"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9D2EFE" w:rsidRPr="0008013F" w:rsidRDefault="00AF44B9" w:rsidP="00AF44B9">
            <w:pPr>
              <w:jc w:val="both"/>
              <w:rPr>
                <w:rFonts w:ascii="David" w:hAnsi="David" w:cs="David"/>
                <w:sz w:val="24"/>
                <w:szCs w:val="24"/>
                <w:rtl/>
              </w:rPr>
            </w:pPr>
            <w:r w:rsidRPr="0008013F">
              <w:rPr>
                <w:rFonts w:ascii="David" w:hAnsi="David" w:cs="David"/>
                <w:sz w:val="24"/>
                <w:szCs w:val="24"/>
                <w:rtl/>
              </w:rPr>
              <w:t>מענה</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5590D"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1.</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4.4</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נבקש כי דרישות אבטחת המידע, אם ישנן כאלה, יועברו למציעים לפני הגשת ההצעה למכרז.</w:t>
            </w:r>
          </w:p>
          <w:p w:rsidR="009D2EFE" w:rsidRPr="0008013F" w:rsidRDefault="009D2EFE" w:rsidP="00AF44B9">
            <w:pPr>
              <w:jc w:val="both"/>
              <w:rPr>
                <w:rFonts w:ascii="David" w:hAnsi="David" w:cs="David"/>
                <w:sz w:val="24"/>
                <w:szCs w:val="24"/>
                <w:rtl/>
              </w:rPr>
            </w:pP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100411" w:rsidRPr="0008013F" w:rsidRDefault="00100411" w:rsidP="00AF44B9">
            <w:pPr>
              <w:jc w:val="both"/>
              <w:rPr>
                <w:rFonts w:ascii="David" w:hAnsi="David" w:cs="David"/>
                <w:sz w:val="24"/>
                <w:szCs w:val="24"/>
                <w:rtl/>
              </w:rPr>
            </w:pPr>
          </w:p>
          <w:p w:rsidR="00100411" w:rsidRPr="0008013F" w:rsidRDefault="00100411" w:rsidP="00AF44B9">
            <w:pPr>
              <w:jc w:val="both"/>
              <w:rPr>
                <w:rFonts w:ascii="David" w:hAnsi="David" w:cs="David"/>
                <w:sz w:val="24"/>
                <w:szCs w:val="24"/>
              </w:rPr>
            </w:pPr>
            <w:r w:rsidRPr="0008013F">
              <w:rPr>
                <w:rFonts w:ascii="David" w:hAnsi="David" w:cs="David"/>
                <w:sz w:val="24"/>
                <w:szCs w:val="24"/>
                <w:rtl/>
              </w:rPr>
              <w:t>דרישות אבטחת המידע הינן בהתאם לאמור בסעיף 4, במידה ויהיו דרישות נוספות מעבר לאמור, המשרד יעדכן את המציע הזוכה.</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2.</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5.3</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מאחר שעובדים רבים יהיו מעורבים במתן השירותים לא ניתן להחתים את כולם על הצהרת סודיות והיעדר ניגוד עניינים. עובדי חברת הדואר חותמים על התחייבות לשמירת סודיות עם תחילת עבודתם – לפיכך נבקש למחוק הסעיף.</w:t>
            </w: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לא מקובל - מדובר בנוסח מותאם ואחיד שעליו חותם כל ספק אשר מספק שירותים למשרד ממשלתי.</w:t>
            </w:r>
          </w:p>
          <w:p w:rsidR="009D2EFE" w:rsidRPr="0008013F" w:rsidRDefault="009D2EFE" w:rsidP="00AF44B9">
            <w:pPr>
              <w:jc w:val="both"/>
              <w:rPr>
                <w:rFonts w:ascii="David" w:hAnsi="David" w:cs="David"/>
                <w:sz w:val="24"/>
                <w:szCs w:val="24"/>
                <w:rtl/>
              </w:rPr>
            </w:pP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bidi w:val="0"/>
              <w:ind w:left="360"/>
              <w:jc w:val="both"/>
              <w:rPr>
                <w:rFonts w:ascii="David" w:eastAsia="Times New Roman" w:hAnsi="David" w:cs="David"/>
                <w:sz w:val="24"/>
                <w:szCs w:val="24"/>
              </w:rPr>
            </w:pPr>
            <w:r w:rsidRPr="0008013F">
              <w:rPr>
                <w:rFonts w:ascii="David" w:eastAsia="Times New Roman" w:hAnsi="David" w:cs="David"/>
                <w:sz w:val="24"/>
                <w:szCs w:val="24"/>
                <w:rtl/>
              </w:rPr>
              <w:t>3.</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7.1.4</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לאחר המילים "הוצאות משפט ושכר טרחת עורך דין" נבקש להוסיף "סבירים".</w:t>
            </w: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176426" w:rsidP="00176426">
            <w:pPr>
              <w:rPr>
                <w:rFonts w:ascii="David" w:hAnsi="David" w:cs="David"/>
                <w:sz w:val="24"/>
                <w:szCs w:val="24"/>
                <w:rtl/>
              </w:rPr>
            </w:pPr>
            <w:r w:rsidRPr="0008013F">
              <w:rPr>
                <w:rFonts w:ascii="David" w:hAnsi="David" w:cs="David"/>
                <w:sz w:val="24"/>
                <w:szCs w:val="24"/>
                <w:rtl/>
              </w:rPr>
              <w:t>לא מקובל - המשרד יפעל בסבירות ובמידתיות</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4.</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7.1.5</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לאחר המילה: "תביעה" נבקש להוסיף: "בתוך ולא יאוחר מ-7 ימים מקבלתה".</w:t>
            </w: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176426" w:rsidP="00AF44B9">
            <w:pPr>
              <w:jc w:val="both"/>
              <w:rPr>
                <w:rFonts w:ascii="David" w:hAnsi="David" w:cs="David"/>
                <w:sz w:val="24"/>
                <w:szCs w:val="24"/>
                <w:rtl/>
              </w:rPr>
            </w:pPr>
            <w:r w:rsidRPr="0008013F">
              <w:rPr>
                <w:rFonts w:ascii="David" w:hAnsi="David" w:cs="David"/>
                <w:sz w:val="24"/>
                <w:szCs w:val="24"/>
                <w:rtl/>
              </w:rPr>
              <w:t>לא מקובל.</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5.</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10.1</w:t>
            </w: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לאחר המילה "באחריות" נבקש להוסיף "על פי דין".</w:t>
            </w:r>
          </w:p>
          <w:p w:rsidR="009D2EFE" w:rsidRPr="0008013F" w:rsidRDefault="009D2EFE" w:rsidP="00AF44B9">
            <w:pPr>
              <w:jc w:val="both"/>
              <w:rPr>
                <w:rFonts w:ascii="David" w:hAnsi="David" w:cs="David"/>
                <w:sz w:val="24"/>
                <w:szCs w:val="24"/>
              </w:rPr>
            </w:pP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A72B4B" w:rsidP="00AF44B9">
            <w:pPr>
              <w:jc w:val="both"/>
              <w:rPr>
                <w:rFonts w:ascii="David" w:hAnsi="David" w:cs="David"/>
                <w:sz w:val="24"/>
                <w:szCs w:val="24"/>
                <w:rtl/>
              </w:rPr>
            </w:pPr>
            <w:r w:rsidRPr="0008013F">
              <w:rPr>
                <w:rFonts w:ascii="David" w:hAnsi="David" w:cs="David"/>
                <w:sz w:val="24"/>
                <w:szCs w:val="24"/>
                <w:rtl/>
              </w:rPr>
              <w:t>לא מקוב</w:t>
            </w:r>
            <w:r w:rsidR="00176426" w:rsidRPr="0008013F">
              <w:rPr>
                <w:rFonts w:ascii="David" w:hAnsi="David" w:cs="David"/>
                <w:sz w:val="24"/>
                <w:szCs w:val="24"/>
                <w:rtl/>
              </w:rPr>
              <w:t>ל</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6.</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10.4</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8" w:space="0" w:color="auto"/>
              <w:right w:val="single" w:sz="8" w:space="0" w:color="auto"/>
            </w:tcBorders>
            <w:tcMar>
              <w:top w:w="0" w:type="dxa"/>
              <w:left w:w="108" w:type="dxa"/>
              <w:bottom w:w="0" w:type="dxa"/>
              <w:right w:w="108" w:type="dxa"/>
            </w:tcMar>
            <w:hideMark/>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נבקש להחליף את המשפט: "ככל שיחויב המזמין לשלם כל סכום בגין חיוב שעל פי הסכם  חב בו הספק" במשפט הבא: "ככל שיחויב הספק בפסק דין שלא עוכב ביצועו בחיוב שעל פי הסכם זה חב בו המזמין..".</w:t>
            </w: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176426" w:rsidP="00AF44B9">
            <w:pPr>
              <w:jc w:val="both"/>
              <w:rPr>
                <w:rFonts w:ascii="David" w:hAnsi="David" w:cs="David"/>
                <w:sz w:val="24"/>
                <w:szCs w:val="24"/>
                <w:rtl/>
              </w:rPr>
            </w:pPr>
            <w:r w:rsidRPr="0008013F">
              <w:rPr>
                <w:rFonts w:ascii="David" w:hAnsi="David" w:cs="David"/>
                <w:sz w:val="24"/>
                <w:szCs w:val="24"/>
                <w:rtl/>
              </w:rPr>
              <w:t>לא מקובל.</w:t>
            </w:r>
          </w:p>
        </w:tc>
      </w:tr>
      <w:tr w:rsidR="00B357D3" w:rsidRPr="0008013F" w:rsidTr="003F3A5C">
        <w:tc>
          <w:tcPr>
            <w:tcW w:w="7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7.</w:t>
            </w:r>
          </w:p>
        </w:tc>
        <w:tc>
          <w:tcPr>
            <w:tcW w:w="1600"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 xml:space="preserve">15.1.1 </w:t>
            </w:r>
          </w:p>
        </w:tc>
        <w:tc>
          <w:tcPr>
            <w:tcW w:w="3196"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Pr>
            </w:pPr>
            <w:r w:rsidRPr="0008013F">
              <w:rPr>
                <w:rFonts w:ascii="David" w:hAnsi="David" w:cs="David"/>
                <w:sz w:val="24"/>
                <w:szCs w:val="24"/>
                <w:rtl/>
              </w:rPr>
              <w:t>נבקש להוסיף את סעיפים 8 ו- 9 לרשימת הסעיפים שהפרתם מהווה הפרה יסודית.</w:t>
            </w:r>
          </w:p>
          <w:p w:rsidR="009D2EFE" w:rsidRPr="0008013F" w:rsidRDefault="009D2EFE" w:rsidP="00AF44B9">
            <w:pPr>
              <w:jc w:val="both"/>
              <w:rPr>
                <w:rFonts w:ascii="David" w:hAnsi="David" w:cs="David"/>
                <w:sz w:val="24"/>
                <w:szCs w:val="24"/>
                <w:rtl/>
              </w:rPr>
            </w:pPr>
          </w:p>
        </w:tc>
        <w:tc>
          <w:tcPr>
            <w:tcW w:w="4108" w:type="dxa"/>
            <w:tcBorders>
              <w:top w:val="nil"/>
              <w:left w:val="nil"/>
              <w:bottom w:val="single" w:sz="8" w:space="0" w:color="auto"/>
              <w:right w:val="single" w:sz="8" w:space="0" w:color="auto"/>
            </w:tcBorders>
            <w:tcMar>
              <w:top w:w="0" w:type="dxa"/>
              <w:left w:w="108" w:type="dxa"/>
              <w:bottom w:w="0" w:type="dxa"/>
              <w:right w:w="108" w:type="dxa"/>
            </w:tcMar>
          </w:tcPr>
          <w:p w:rsidR="009D2EFE" w:rsidRPr="0008013F" w:rsidRDefault="00176426" w:rsidP="00AF44B9">
            <w:pPr>
              <w:jc w:val="both"/>
              <w:rPr>
                <w:rFonts w:ascii="David" w:hAnsi="David" w:cs="David"/>
                <w:sz w:val="24"/>
                <w:szCs w:val="24"/>
                <w:rtl/>
              </w:rPr>
            </w:pPr>
            <w:r w:rsidRPr="0008013F">
              <w:rPr>
                <w:rFonts w:ascii="David" w:hAnsi="David" w:cs="David"/>
                <w:sz w:val="24"/>
                <w:szCs w:val="24"/>
                <w:rtl/>
              </w:rPr>
              <w:t>לא מקובל</w:t>
            </w:r>
          </w:p>
        </w:tc>
      </w:tr>
      <w:tr w:rsidR="00B357D3" w:rsidRPr="0008013F" w:rsidTr="003F3A5C">
        <w:tc>
          <w:tcPr>
            <w:tcW w:w="743"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9D2EFE" w:rsidRPr="0008013F" w:rsidRDefault="0045590D" w:rsidP="0045590D">
            <w:pPr>
              <w:jc w:val="both"/>
              <w:rPr>
                <w:rFonts w:ascii="David" w:eastAsia="Times New Roman" w:hAnsi="David" w:cs="David"/>
                <w:sz w:val="24"/>
                <w:szCs w:val="24"/>
                <w:rtl/>
              </w:rPr>
            </w:pPr>
            <w:r w:rsidRPr="0008013F">
              <w:rPr>
                <w:rFonts w:ascii="David" w:eastAsia="Times New Roman" w:hAnsi="David" w:cs="David"/>
                <w:sz w:val="24"/>
                <w:szCs w:val="24"/>
                <w:rtl/>
              </w:rPr>
              <w:t>8.</w:t>
            </w:r>
          </w:p>
        </w:tc>
        <w:tc>
          <w:tcPr>
            <w:tcW w:w="1600" w:type="dxa"/>
            <w:tcBorders>
              <w:top w:val="nil"/>
              <w:left w:val="nil"/>
              <w:bottom w:val="single" w:sz="4" w:space="0" w:color="auto"/>
              <w:right w:val="single" w:sz="8" w:space="0" w:color="auto"/>
            </w:tcBorders>
            <w:tcMar>
              <w:top w:w="0" w:type="dxa"/>
              <w:left w:w="108" w:type="dxa"/>
              <w:bottom w:w="0" w:type="dxa"/>
              <w:right w:w="108" w:type="dxa"/>
            </w:tcMar>
          </w:tcPr>
          <w:p w:rsidR="009D2EFE" w:rsidRPr="0008013F" w:rsidRDefault="009D2EFE" w:rsidP="00AF44B9">
            <w:pPr>
              <w:jc w:val="both"/>
              <w:rPr>
                <w:rFonts w:ascii="David" w:hAnsi="David" w:cs="David"/>
                <w:sz w:val="24"/>
                <w:szCs w:val="24"/>
                <w:rtl/>
              </w:rPr>
            </w:pPr>
          </w:p>
          <w:p w:rsidR="009D2EFE" w:rsidRPr="0008013F" w:rsidRDefault="00D902C2" w:rsidP="00AF44B9">
            <w:pPr>
              <w:jc w:val="both"/>
              <w:rPr>
                <w:rFonts w:ascii="David" w:hAnsi="David" w:cs="David"/>
                <w:sz w:val="24"/>
                <w:szCs w:val="24"/>
                <w:rtl/>
              </w:rPr>
            </w:pPr>
            <w:r w:rsidRPr="0008013F">
              <w:rPr>
                <w:rFonts w:ascii="David" w:hAnsi="David" w:cs="David"/>
                <w:sz w:val="24"/>
                <w:szCs w:val="24"/>
                <w:rtl/>
              </w:rPr>
              <w:t>15.3.2.1</w:t>
            </w:r>
          </w:p>
          <w:p w:rsidR="009D2EFE" w:rsidRPr="0008013F" w:rsidRDefault="009D2EFE" w:rsidP="00AF44B9">
            <w:pPr>
              <w:jc w:val="both"/>
              <w:rPr>
                <w:rFonts w:ascii="David" w:hAnsi="David" w:cs="David"/>
                <w:sz w:val="24"/>
                <w:szCs w:val="24"/>
                <w:rtl/>
              </w:rPr>
            </w:pPr>
          </w:p>
        </w:tc>
        <w:tc>
          <w:tcPr>
            <w:tcW w:w="3196" w:type="dxa"/>
            <w:tcBorders>
              <w:top w:val="nil"/>
              <w:left w:val="nil"/>
              <w:bottom w:val="single" w:sz="4" w:space="0" w:color="auto"/>
              <w:right w:val="single" w:sz="8" w:space="0" w:color="auto"/>
            </w:tcBorders>
            <w:tcMar>
              <w:top w:w="0" w:type="dxa"/>
              <w:left w:w="108" w:type="dxa"/>
              <w:bottom w:w="0" w:type="dxa"/>
              <w:right w:w="108" w:type="dxa"/>
            </w:tcMar>
          </w:tcPr>
          <w:p w:rsidR="009D2EFE" w:rsidRPr="0008013F" w:rsidRDefault="00D902C2" w:rsidP="00AF44B9">
            <w:pPr>
              <w:jc w:val="both"/>
              <w:rPr>
                <w:rFonts w:ascii="David" w:hAnsi="David" w:cs="David"/>
                <w:sz w:val="24"/>
                <w:szCs w:val="24"/>
                <w:rtl/>
              </w:rPr>
            </w:pPr>
            <w:r w:rsidRPr="0008013F">
              <w:rPr>
                <w:rFonts w:ascii="David" w:hAnsi="David" w:cs="David"/>
                <w:sz w:val="24"/>
                <w:szCs w:val="24"/>
                <w:rtl/>
              </w:rPr>
              <w:t>נבקש כי קיזוז /עיכבון יהיו רק בגין סכום קצוב ורק לאחר מתן הודעה בכתב לספק ועריכת שימוע לספק.</w:t>
            </w:r>
          </w:p>
          <w:p w:rsidR="009D2EFE" w:rsidRPr="0008013F" w:rsidRDefault="00D902C2" w:rsidP="00AF44B9">
            <w:pPr>
              <w:jc w:val="both"/>
              <w:rPr>
                <w:rFonts w:ascii="David" w:hAnsi="David" w:cs="David"/>
                <w:sz w:val="24"/>
                <w:szCs w:val="24"/>
              </w:rPr>
            </w:pPr>
            <w:r w:rsidRPr="0008013F">
              <w:rPr>
                <w:rFonts w:ascii="David" w:hAnsi="David" w:cs="David"/>
                <w:sz w:val="24"/>
                <w:szCs w:val="24"/>
                <w:rtl/>
              </w:rPr>
              <w:t>לחילופין, נבקש כי קיזוז יבוצע על פי הוראת החוק בלבד.</w:t>
            </w:r>
          </w:p>
          <w:p w:rsidR="009D2EFE" w:rsidRPr="0008013F" w:rsidRDefault="009D2EFE" w:rsidP="00AF44B9">
            <w:pPr>
              <w:jc w:val="both"/>
              <w:rPr>
                <w:rFonts w:ascii="David" w:hAnsi="David" w:cs="David"/>
                <w:sz w:val="24"/>
                <w:szCs w:val="24"/>
              </w:rPr>
            </w:pPr>
          </w:p>
        </w:tc>
        <w:tc>
          <w:tcPr>
            <w:tcW w:w="4108" w:type="dxa"/>
            <w:tcBorders>
              <w:top w:val="nil"/>
              <w:left w:val="nil"/>
              <w:bottom w:val="single" w:sz="4" w:space="0" w:color="auto"/>
              <w:right w:val="single" w:sz="8" w:space="0" w:color="auto"/>
            </w:tcBorders>
            <w:tcMar>
              <w:top w:w="0" w:type="dxa"/>
              <w:left w:w="108" w:type="dxa"/>
              <w:bottom w:w="0" w:type="dxa"/>
              <w:right w:w="108" w:type="dxa"/>
            </w:tcMar>
          </w:tcPr>
          <w:p w:rsidR="009D2EFE" w:rsidRPr="0008013F" w:rsidRDefault="00176426" w:rsidP="00176426">
            <w:pPr>
              <w:rPr>
                <w:rFonts w:ascii="David" w:hAnsi="David" w:cs="David"/>
                <w:sz w:val="24"/>
                <w:szCs w:val="24"/>
                <w:rtl/>
              </w:rPr>
            </w:pPr>
            <w:r w:rsidRPr="0008013F">
              <w:rPr>
                <w:rFonts w:ascii="David" w:hAnsi="David" w:cs="David"/>
                <w:sz w:val="24"/>
                <w:szCs w:val="24"/>
                <w:rtl/>
              </w:rPr>
              <w:t>לא מקובל - המשרד יפעל בסבירות ובמידתיות.</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Pr>
            </w:pPr>
            <w:r w:rsidRPr="0008013F">
              <w:rPr>
                <w:rFonts w:ascii="David" w:eastAsia="Times New Roman" w:hAnsi="David" w:cs="David"/>
                <w:sz w:val="24"/>
                <w:szCs w:val="24"/>
                <w:rtl/>
              </w:rPr>
              <w:t>9.</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15.3.2.2</w:t>
            </w: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הסעיף לא ברור למה הכוונה "מזמין כלשהו"? למה הכוונה "אחת מהן חייבת לו"?</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"מזמין כלשהוא" - הכוונה לנציג המזמין ו/או יחידות המזמין (משרד).</w:t>
            </w: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 xml:space="preserve">"אחת מהן" – המזמין או מזמין כלשהו. "חייבת לו" – מתייחס לסכום שלטענת הספק, המזמין או מזמין כלשהו חייבות לו. </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10.</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16.2</w:t>
            </w:r>
          </w:p>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מדוע הסעיף אינו הדדי?</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השאלה לא ברורה. תכלית הסעיף הינה לאפשר למזמין שיקול דעת בגין הפעלת זכויות</w:t>
            </w:r>
            <w:r w:rsidR="00A72B4B" w:rsidRPr="0008013F">
              <w:rPr>
                <w:rFonts w:ascii="David" w:hAnsi="David" w:cs="David"/>
                <w:sz w:val="24"/>
                <w:szCs w:val="24"/>
                <w:rtl/>
              </w:rPr>
              <w:t xml:space="preserve">יו עפ"י הסכם </w:t>
            </w:r>
            <w:r w:rsidRPr="0008013F">
              <w:rPr>
                <w:rFonts w:ascii="David" w:hAnsi="David" w:cs="David"/>
                <w:sz w:val="24"/>
                <w:szCs w:val="24"/>
                <w:rtl/>
              </w:rPr>
              <w:t>זה עקב הפרת הוראות ע"י הספק ושהמזמין שלא ייפגע בכך (ויתור). ולכן מדובר בסעיף שמטרתו להטיב עם הספק. רצוי לקרוא את הנאמר בתוכן הסעיף ביחס לפרק שבו הסעיף מצוי לרבות הזכויות המנויות בו.</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11.</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1.4.4</w:t>
            </w: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 xml:space="preserve">מסירה מהיום להיום – האם מדובר בשירות שינתן ברשימת ישובים מרכזיים או שהציפייה היא למסירה בו ביום בכלל הישובים בארץ . </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בכל הישובים בארץ כפוף למועד האיסוף מהנקודה בהתאם לרשום בסעיף 1.4.4 במכרז.</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12.</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מסירה מהיום למחר – האם מדובר במסירה ברשימת ישובים מרכזית או בכלל הישובים בארץ</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בכל הישובים בארץ כפוף למועד האיסוף מהנקודה בהתאם לרשום בסעיף 1.4.4 במכרז.</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13.</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rPr>
                <w:rFonts w:ascii="David" w:hAnsi="David" w:cs="David"/>
                <w:sz w:val="24"/>
                <w:szCs w:val="24"/>
                <w:rtl/>
              </w:rPr>
            </w:pPr>
            <w:r w:rsidRPr="0008013F">
              <w:rPr>
                <w:rFonts w:ascii="David" w:hAnsi="David" w:cs="David"/>
                <w:sz w:val="24"/>
                <w:szCs w:val="24"/>
                <w:rtl/>
              </w:rPr>
              <w:t>נקוב במכרז לציין הצעת מחיר למשלוחים מחוץ לעיר, האם ישנה הגבלה למרחק?</w:t>
            </w:r>
            <w:r w:rsidRPr="0008013F">
              <w:rPr>
                <w:rFonts w:ascii="David" w:hAnsi="David" w:cs="David"/>
                <w:sz w:val="24"/>
                <w:szCs w:val="24"/>
                <w:rtl/>
              </w:rPr>
              <w:br/>
              <w:t>כלומר משלוח מהיום להיום מנוף הגליל לאילת, לא יעלה אותו מחיר כמו מנוף הגליל לחיפה.</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 xml:space="preserve">קביעת מדרגות המרחק תיעשה ע"י הספק עבור שירותי המשלוח בתוך העיר/מחוץ לעיר ליעדים שאינם סניף הדואר. </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14.</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rPr>
                <w:rFonts w:ascii="David" w:hAnsi="David" w:cs="David"/>
                <w:sz w:val="24"/>
                <w:szCs w:val="24"/>
                <w:rtl/>
              </w:rPr>
            </w:pPr>
            <w:r w:rsidRPr="0008013F">
              <w:rPr>
                <w:rFonts w:ascii="David" w:hAnsi="David" w:cs="David"/>
                <w:sz w:val="24"/>
                <w:szCs w:val="24"/>
                <w:rtl/>
              </w:rPr>
              <w:t>צוין ששמורה למוציא המכרז להוסיף או להוריד נקודות איסוף. כלומר, ייתכן תרחיש שתפתח נקודת איסוף, נניח באילת?</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כן, ולכן למשרד שמורה למשרד האפשרות להוסיף/לבטל נקודות בכל הארץ</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15.</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מה התדירות שנדרש לרוקן את התיבות?</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משתנה מנקודה לנקודה</w:t>
            </w:r>
          </w:p>
        </w:tc>
      </w:tr>
      <w:tr w:rsidR="003F3A5C" w:rsidRPr="0008013F" w:rsidTr="003F3A5C">
        <w:tc>
          <w:tcPr>
            <w:tcW w:w="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eastAsia="Times New Roman" w:hAnsi="David" w:cs="David"/>
                <w:sz w:val="24"/>
                <w:szCs w:val="24"/>
                <w:rtl/>
              </w:rPr>
            </w:pPr>
            <w:r w:rsidRPr="0008013F">
              <w:rPr>
                <w:rFonts w:ascii="David" w:eastAsia="Times New Roman" w:hAnsi="David" w:cs="David"/>
                <w:sz w:val="24"/>
                <w:szCs w:val="24"/>
                <w:rtl/>
              </w:rPr>
              <w:t>16.</w:t>
            </w:r>
          </w:p>
        </w:tc>
        <w:tc>
          <w:tcPr>
            <w:tcW w:w="16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p>
        </w:tc>
        <w:tc>
          <w:tcPr>
            <w:tcW w:w="31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כמה סבבים בשבוע? פרט קריטי לתמחור העסקה</w:t>
            </w:r>
          </w:p>
        </w:tc>
        <w:tc>
          <w:tcPr>
            <w:tcW w:w="41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F3A5C" w:rsidRPr="0008013F" w:rsidRDefault="003F3A5C" w:rsidP="003F3A5C">
            <w:pPr>
              <w:jc w:val="both"/>
              <w:rPr>
                <w:rFonts w:ascii="David" w:hAnsi="David" w:cs="David"/>
                <w:sz w:val="24"/>
                <w:szCs w:val="24"/>
                <w:rtl/>
              </w:rPr>
            </w:pPr>
            <w:r w:rsidRPr="0008013F">
              <w:rPr>
                <w:rFonts w:ascii="David" w:hAnsi="David" w:cs="David"/>
                <w:sz w:val="24"/>
                <w:szCs w:val="24"/>
                <w:rtl/>
              </w:rPr>
              <w:t>משתנה מיחידה ליחידה, כעיקרן כל הגעה לנקודה ומהנקודה הינה סבב עבודה.</w:t>
            </w: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ישנם נקודות עם 5 ימי עבודה כלומר 5 סבבים בשבוע.</w:t>
            </w: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הנקודות מחולקות כיום בין 2 סבבים בשבוע ל-5 סבבים בשבוע.</w:t>
            </w:r>
          </w:p>
          <w:p w:rsidR="003F3A5C" w:rsidRPr="0008013F" w:rsidRDefault="003F3A5C" w:rsidP="003F3A5C">
            <w:pPr>
              <w:jc w:val="both"/>
              <w:rPr>
                <w:rFonts w:ascii="David" w:hAnsi="David" w:cs="David"/>
                <w:sz w:val="24"/>
                <w:szCs w:val="24"/>
                <w:rtl/>
              </w:rPr>
            </w:pPr>
            <w:r w:rsidRPr="0008013F">
              <w:rPr>
                <w:rFonts w:ascii="David" w:hAnsi="David" w:cs="David"/>
                <w:sz w:val="24"/>
                <w:szCs w:val="24"/>
                <w:rtl/>
              </w:rPr>
              <w:t>חשוב להדגיש גם פה שלמשרד שמורה האפשרות להגדיל/לצמצם סבבים.</w:t>
            </w:r>
          </w:p>
        </w:tc>
      </w:tr>
    </w:tbl>
    <w:p w:rsidR="009D2EFE" w:rsidRPr="008F67D0" w:rsidRDefault="009D2EFE" w:rsidP="00AF44B9">
      <w:pPr>
        <w:jc w:val="both"/>
        <w:rPr>
          <w:rFonts w:ascii="David" w:hAnsi="David" w:cs="David"/>
          <w:sz w:val="24"/>
          <w:szCs w:val="24"/>
        </w:rPr>
      </w:pPr>
    </w:p>
    <w:sectPr w:rsidR="009D2EFE" w:rsidRPr="008F67D0" w:rsidSect="00D72458">
      <w:headerReference w:type="even" r:id="rId8"/>
      <w:headerReference w:type="firs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3D0D" w:rsidRDefault="00623D0D">
      <w:pPr>
        <w:spacing w:after="0" w:line="240" w:lineRule="auto"/>
      </w:pPr>
      <w:r>
        <w:separator/>
      </w:r>
    </w:p>
  </w:endnote>
  <w:endnote w:type="continuationSeparator" w:id="0">
    <w:p w:rsidR="00623D0D" w:rsidRDefault="00623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3D0D" w:rsidRDefault="00623D0D">
      <w:pPr>
        <w:spacing w:after="0" w:line="240" w:lineRule="auto"/>
      </w:pPr>
      <w:r>
        <w:separator/>
      </w:r>
    </w:p>
  </w:footnote>
  <w:footnote w:type="continuationSeparator" w:id="0">
    <w:p w:rsidR="00623D0D" w:rsidRDefault="00623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6C9" w:rsidRDefault="00623D0D">
    <w:pPr>
      <w:pStyle w:val="a3"/>
    </w:pPr>
    <w:r>
      <w:rPr>
        <w:noProof/>
      </w:rPr>
      <w:pict w14:anchorId="1CC1F7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33920266" o:spid="_x0000_s3073" type="#_x0000_t75" style="position:absolute;left:0;text-align:left;margin-left:0;margin-top:0;width:595.2pt;height:841.9pt;z-index:-251657216;mso-position-horizontal:center;mso-position-horizontal-relative:margin;mso-position-vertical:center;mso-position-vertical-relative:margin" o:allowincell="f">
          <v:imagedata r:id="rId1" o:title="10-1067 daf word_Hativot_doar_update_24_biz 32"/>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6C9" w:rsidRDefault="00623D0D">
    <w:pPr>
      <w:pStyle w:val="a3"/>
    </w:pPr>
    <w:r>
      <w:rPr>
        <w:noProof/>
      </w:rPr>
      <w:pict w14:anchorId="2BA85D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33920265" o:spid="_x0000_s3075" type="#_x0000_t75" style="position:absolute;left:0;text-align:left;margin-left:0;margin-top:0;width:595.2pt;height:841.9pt;z-index:-251658240;mso-position-horizontal:center;mso-position-horizontal-relative:margin;mso-position-vertical:center;mso-position-vertical-relative:margin" o:allowincell="f">
          <v:imagedata r:id="rId1" o:title="10-1067 daf word_Hativot_doar_update_24_biz 32"/>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726DEB"/>
    <w:multiLevelType w:val="hybridMultilevel"/>
    <w:tmpl w:val="50E007C8"/>
    <w:lvl w:ilvl="0" w:tplc="20001CB6">
      <w:start w:val="1"/>
      <w:numFmt w:val="decimal"/>
      <w:lvlText w:val="%1."/>
      <w:lvlJc w:val="left"/>
      <w:pPr>
        <w:ind w:left="720" w:hanging="360"/>
      </w:pPr>
    </w:lvl>
    <w:lvl w:ilvl="1" w:tplc="D6B69BBE">
      <w:start w:val="1"/>
      <w:numFmt w:val="lowerLetter"/>
      <w:lvlText w:val="%2."/>
      <w:lvlJc w:val="left"/>
      <w:pPr>
        <w:ind w:left="1440" w:hanging="360"/>
      </w:pPr>
    </w:lvl>
    <w:lvl w:ilvl="2" w:tplc="42DAFF28">
      <w:start w:val="1"/>
      <w:numFmt w:val="lowerRoman"/>
      <w:lvlText w:val="%3."/>
      <w:lvlJc w:val="right"/>
      <w:pPr>
        <w:ind w:left="2160" w:hanging="180"/>
      </w:pPr>
    </w:lvl>
    <w:lvl w:ilvl="3" w:tplc="5BFE7744">
      <w:start w:val="1"/>
      <w:numFmt w:val="decimal"/>
      <w:lvlText w:val="%4."/>
      <w:lvlJc w:val="left"/>
      <w:pPr>
        <w:ind w:left="2880" w:hanging="360"/>
      </w:pPr>
    </w:lvl>
    <w:lvl w:ilvl="4" w:tplc="049E92BE">
      <w:start w:val="1"/>
      <w:numFmt w:val="lowerLetter"/>
      <w:lvlText w:val="%5."/>
      <w:lvlJc w:val="left"/>
      <w:pPr>
        <w:ind w:left="3600" w:hanging="360"/>
      </w:pPr>
    </w:lvl>
    <w:lvl w:ilvl="5" w:tplc="1A465B9C">
      <w:start w:val="1"/>
      <w:numFmt w:val="lowerRoman"/>
      <w:lvlText w:val="%6."/>
      <w:lvlJc w:val="right"/>
      <w:pPr>
        <w:ind w:left="4320" w:hanging="180"/>
      </w:pPr>
    </w:lvl>
    <w:lvl w:ilvl="6" w:tplc="E7B24D84">
      <w:start w:val="1"/>
      <w:numFmt w:val="decimal"/>
      <w:lvlText w:val="%7."/>
      <w:lvlJc w:val="left"/>
      <w:pPr>
        <w:ind w:left="5040" w:hanging="360"/>
      </w:pPr>
    </w:lvl>
    <w:lvl w:ilvl="7" w:tplc="33B4D512">
      <w:start w:val="1"/>
      <w:numFmt w:val="lowerLetter"/>
      <w:lvlText w:val="%8."/>
      <w:lvlJc w:val="left"/>
      <w:pPr>
        <w:ind w:left="5760" w:hanging="360"/>
      </w:pPr>
    </w:lvl>
    <w:lvl w:ilvl="8" w:tplc="BE7E95D0">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hdrShapeDefaults>
    <o:shapedefaults v:ext="edit" spidmax="3076"/>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EFE"/>
    <w:rsid w:val="0008013F"/>
    <w:rsid w:val="000E62B2"/>
    <w:rsid w:val="00100411"/>
    <w:rsid w:val="00104E98"/>
    <w:rsid w:val="001528DE"/>
    <w:rsid w:val="00176426"/>
    <w:rsid w:val="001A1082"/>
    <w:rsid w:val="00230A27"/>
    <w:rsid w:val="003F3A5C"/>
    <w:rsid w:val="00405E39"/>
    <w:rsid w:val="00450C5B"/>
    <w:rsid w:val="0045590D"/>
    <w:rsid w:val="00455DA1"/>
    <w:rsid w:val="00481595"/>
    <w:rsid w:val="00623D0D"/>
    <w:rsid w:val="0073117B"/>
    <w:rsid w:val="00775464"/>
    <w:rsid w:val="00784211"/>
    <w:rsid w:val="007900F6"/>
    <w:rsid w:val="007B4B06"/>
    <w:rsid w:val="008436C9"/>
    <w:rsid w:val="008F67D0"/>
    <w:rsid w:val="009A4B75"/>
    <w:rsid w:val="009D2EFE"/>
    <w:rsid w:val="00A72B4B"/>
    <w:rsid w:val="00AF44B9"/>
    <w:rsid w:val="00B357D3"/>
    <w:rsid w:val="00D72458"/>
    <w:rsid w:val="00D87E50"/>
    <w:rsid w:val="00D902C2"/>
    <w:rsid w:val="00E118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1"/>
    </o:shapelayout>
  </w:shapeDefaults>
  <w:decimalSymbol w:val="."/>
  <w:listSeparator w:val=","/>
  <w14:docId w14:val="54ECD3FE"/>
  <w15:chartTrackingRefBased/>
  <w15:docId w15:val="{3FB44DE6-4C38-4A51-AC76-C7DC9C37B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36C9"/>
    <w:pPr>
      <w:tabs>
        <w:tab w:val="center" w:pos="4153"/>
        <w:tab w:val="right" w:pos="8306"/>
      </w:tabs>
      <w:spacing w:after="0" w:line="240" w:lineRule="auto"/>
    </w:pPr>
  </w:style>
  <w:style w:type="character" w:customStyle="1" w:styleId="a4">
    <w:name w:val="כותרת עליונה תו"/>
    <w:basedOn w:val="a0"/>
    <w:link w:val="a3"/>
    <w:uiPriority w:val="99"/>
    <w:rsid w:val="008436C9"/>
  </w:style>
  <w:style w:type="paragraph" w:styleId="a5">
    <w:name w:val="footer"/>
    <w:basedOn w:val="a"/>
    <w:link w:val="a6"/>
    <w:uiPriority w:val="99"/>
    <w:unhideWhenUsed/>
    <w:rsid w:val="008436C9"/>
    <w:pPr>
      <w:tabs>
        <w:tab w:val="center" w:pos="4153"/>
        <w:tab w:val="right" w:pos="8306"/>
      </w:tabs>
      <w:spacing w:after="0" w:line="240" w:lineRule="auto"/>
    </w:pPr>
  </w:style>
  <w:style w:type="character" w:customStyle="1" w:styleId="a6">
    <w:name w:val="כותרת תחתונה תו"/>
    <w:basedOn w:val="a0"/>
    <w:link w:val="a5"/>
    <w:uiPriority w:val="99"/>
    <w:rsid w:val="008436C9"/>
  </w:style>
  <w:style w:type="paragraph" w:styleId="a7">
    <w:name w:val="List Paragraph"/>
    <w:basedOn w:val="a"/>
    <w:uiPriority w:val="34"/>
    <w:qFormat/>
    <w:rsid w:val="009D2EFE"/>
    <w:pPr>
      <w:spacing w:after="0" w:line="240" w:lineRule="auto"/>
      <w:ind w:left="720"/>
    </w:pPr>
    <w:rPr>
      <w:rFonts w:ascii="Calibri" w:hAnsi="Calibri" w:cs="Calibri"/>
    </w:rPr>
  </w:style>
  <w:style w:type="character" w:styleId="a8">
    <w:name w:val="annotation reference"/>
    <w:basedOn w:val="a0"/>
    <w:uiPriority w:val="99"/>
    <w:semiHidden/>
    <w:unhideWhenUsed/>
    <w:rsid w:val="00176426"/>
    <w:rPr>
      <w:sz w:val="16"/>
      <w:szCs w:val="16"/>
    </w:rPr>
  </w:style>
  <w:style w:type="paragraph" w:styleId="a9">
    <w:name w:val="annotation text"/>
    <w:basedOn w:val="a"/>
    <w:link w:val="aa"/>
    <w:uiPriority w:val="99"/>
    <w:semiHidden/>
    <w:unhideWhenUsed/>
    <w:rsid w:val="00176426"/>
    <w:pPr>
      <w:spacing w:line="240" w:lineRule="auto"/>
    </w:pPr>
    <w:rPr>
      <w:sz w:val="20"/>
      <w:szCs w:val="20"/>
    </w:rPr>
  </w:style>
  <w:style w:type="character" w:customStyle="1" w:styleId="aa">
    <w:name w:val="טקסט הערה תו"/>
    <w:basedOn w:val="a0"/>
    <w:link w:val="a9"/>
    <w:uiPriority w:val="99"/>
    <w:semiHidden/>
    <w:rsid w:val="00176426"/>
    <w:rPr>
      <w:sz w:val="20"/>
      <w:szCs w:val="20"/>
    </w:rPr>
  </w:style>
  <w:style w:type="paragraph" w:styleId="ab">
    <w:name w:val="annotation subject"/>
    <w:basedOn w:val="a9"/>
    <w:next w:val="a9"/>
    <w:link w:val="ac"/>
    <w:uiPriority w:val="99"/>
    <w:semiHidden/>
    <w:unhideWhenUsed/>
    <w:rsid w:val="00176426"/>
    <w:rPr>
      <w:b/>
      <w:bCs/>
    </w:rPr>
  </w:style>
  <w:style w:type="character" w:customStyle="1" w:styleId="ac">
    <w:name w:val="נושא הערה תו"/>
    <w:basedOn w:val="aa"/>
    <w:link w:val="ab"/>
    <w:uiPriority w:val="99"/>
    <w:semiHidden/>
    <w:rsid w:val="00176426"/>
    <w:rPr>
      <w:b/>
      <w:bCs/>
      <w:sz w:val="20"/>
      <w:szCs w:val="20"/>
    </w:rPr>
  </w:style>
  <w:style w:type="paragraph" w:styleId="ad">
    <w:name w:val="Balloon Text"/>
    <w:basedOn w:val="a"/>
    <w:link w:val="ae"/>
    <w:uiPriority w:val="99"/>
    <w:semiHidden/>
    <w:unhideWhenUsed/>
    <w:rsid w:val="00176426"/>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176426"/>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2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eravh\Documents\&#8235;&#1514;&#1489;&#1504;&#1497;&#1493;&#1514;%20&#1502;&#1493;&#1514;&#1488;&#1502;&#1493;&#1514;%20&#1488;&#1497;&#1513;&#1497;&#1514;%20&#1513;&#1500;%20Office&#8236;\&#1495;&#1496;&#1497;&#1489;&#1514;%20&#1492;&#1505;&#1495;&#1512;-%203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DBDA3938-3371-4E7D-B3F2-96A741E06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חטיבת הסחר- 32.dotx</Template>
  <TotalTime>86</TotalTime>
  <Pages>1</Pages>
  <Words>512</Words>
  <Characters>2562</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dcterms:created xsi:type="dcterms:W3CDTF">2022-06-08T09:27:00Z</dcterms:created>
  <dcterms:modified xsi:type="dcterms:W3CDTF">2022-06-08T10:42:00Z</dcterms:modified>
</cp:coreProperties>
</file>